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P2 24 94 vom 23. April 2025</w:t>
      </w:r>
    </w:p>
    <w:p>
      <w:r>
        <w:t>VS Kantonsgericht, 2025-04-23, DE</w:t>
      </w:r>
    </w:p>
    <w:p>
      <w:r>
        <w:rPr>
          <w:b/>
        </w:rPr>
        <w:t xml:space="preserve">Quelle: </w:t>
      </w:r>
      <w:r>
        <w:t>https://mcp.opencaselaw.ch/entscheid/vs_gerichte_P2 24 94</w:t>
      </w:r>
    </w:p>
    <w:p>
      <w:r>
        <w:t>FR: VS_GERICHTE P2 24 94 du 23 avril 2025</w:t>
      </w:r>
    </w:p>
    <w:p>
      <w:r>
        <w:t>IT: VS_GERICHTE P2 24 94 del 23 aprile 2025</w:t>
      </w:r>
    </w:p>
    <w:p>
      <w:pPr>
        <w:pStyle w:val="Heading2"/>
      </w:pPr>
      <w:r>
        <w:t>Regeste</w:t>
      </w:r>
    </w:p>
    <w:p>
      <w:r>
        <w:t>Mit Urteil vom 23. April 2025 (6B_181/2025) trat das Bundesgericht auf eine gegen vorlie- genden Entscheid gerichtete Beschwerde in Strafsachen nicht ein P2 24 94 VERFÜGUNG VOM 21. JANUAR 2025 Kantonsgericht Wallis I. Strafrechtliche Abteilung Michael Steiner, Einzelrichter; Samira Schnyder, Gerichtsschreiberin in Sachen X _________, Gesuchsteller (Revision) Revisionsgesuch betreffend die Verfügung des Kantonsgerichts vom 1. Juni 2022 [P3 21 304]</w:t>
      </w:r>
    </w:p>
    <w:p>
      <w:pPr>
        <w:pStyle w:val="Heading2"/>
      </w:pPr>
      <w:r>
        <w:t>Volltext</w:t>
      </w:r>
    </w:p>
    <w:p>
      <w:r>
        <w:t>Mit Urteil vom 23. April 2025 (6B_181/2025) trat das Bundesgericht auf eine gegen vorlie- genden Entscheid gerichtete Beschwerde in Strafsachen nicht ein P2 24 94</w:t>
      </w:r>
    </w:p>
    <w:p>
      <w:r>
        <w:t>VERFÜGUNG VOM 21. JANUAR 2025</w:t>
      </w:r>
    </w:p>
    <w:p>
      <w:r>
        <w:t>Kantonsgericht Wallis I. Strafrechtliche Abteilung</w:t>
      </w:r>
    </w:p>
    <w:p>
      <w:r>
        <w:t>Michael Steiner, Einzelrichter; Samira Schnyder, Gerichtsschreiberin</w:t>
      </w:r>
    </w:p>
    <w:p>
      <w:r>
        <w:t>in Sachen</w:t>
      </w:r>
    </w:p>
    <w:p>
      <w:r>
        <w:t>X _________, Gesuchsteller</w:t>
      </w:r>
    </w:p>
    <w:p>
      <w:r>
        <w:t>(Revision)</w:t>
      </w:r>
    </w:p>
    <w:p>
      <w:r>
        <w:t>Revisionsgesuch betreffend die Verfügung des Kantonsgerichts vom 1. Juni 2022 [P3 21 304]</w:t>
      </w:r>
    </w:p>
    <w:p>
      <w:r>
        <w:t>- 2 - eingesehen</w:t>
      </w:r>
    </w:p>
    <w:p>
      <w:r>
        <w:t>das Revisionsgesuch von X _________ vom 23. November 2024 (Postaufgabedatum); die übrigen Akten;</w:t>
      </w:r>
    </w:p>
    <w:p>
      <w:r>
        <w:t>erwägend,</w:t>
      </w:r>
    </w:p>
    <w:p>
      <w:r>
        <w:t>dass für die Beurteilung des Revisionsgesuchs ein Kantonsrichter zuständig ist (Art. 21 Abs. 1 lit. b StPO i.V.m. Art. 14 Abs. 2 EGStPO); dass Sachurteile im Sinne von Art. 80 Abs. 1 Satz 1 StPO aller Instanzen revisionsfähig sind; dass die Revision eines Beschwerdeentscheids nach Art. 397 StPO grundsätzlich nicht zulässig ist (HEER/COVACI, Basler Kommentar, 3. A., 2023, N. 28 zu Art. 410 StPO; SCHMID/JOSITSCH, Handbuch des schweizerischen Strafprozessrechts, 2023, Rz. 1587); dass mit vorliegendem Gesuch die Revision des Beschwerdeentscheids vom 1. Juni 2022 verlangt wird, womit nicht ein Sachurteil im Sinne von Art. 80 Abs. 1 Satz 1 StPO angefochten wird; dass der Beschwerdeentscheid des Kantonsgerichts vom 1. Juni 2022 nach dem hiervor Gesagten nicht revidiert werden kann und folglich auf das Gesuch nicht einzutreten ist; dass vorliegend ausnahmsweise keine Kosten erhoben werden (Art. 14 Abs. 2 GTar).</w:t>
      </w:r>
    </w:p>
    <w:p>
      <w:r>
        <w:t>Das Kantonsgericht erkennt</w:t>
      </w:r>
    </w:p>
    <w:p>
      <w:r>
        <w:t>1. Auf das Revisionsgesuch vom 23. November 2024 wird nicht eingetreten. 2. Es werden keine Kosten erhoben.</w:t>
      </w:r>
    </w:p>
    <w:p>
      <w:r>
        <w:t>Sitten, 21. Januar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